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412E90" w:rsidRPr="007F4622" w:rsidRDefault="00412E90" w:rsidP="007F4622">
      <w:pPr>
        <w:rPr>
          <w:rFonts w:ascii="Arial" w:hAnsi="Arial" w:cs="Arial"/>
          <w:sz w:val="24"/>
          <w:szCs w:val="24"/>
        </w:rPr>
      </w:pPr>
    </w:p>
    <w:p w:rsidR="007F4622" w:rsidRPr="007F4622" w:rsidRDefault="007F4622" w:rsidP="007F4622">
      <w:pPr>
        <w:pStyle w:val="a3"/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bCs/>
          <w:sz w:val="24"/>
          <w:szCs w:val="24"/>
        </w:rPr>
        <w:t>В функции Федеральной службы государственной статистики входит:</w:t>
      </w:r>
    </w:p>
    <w:p w:rsidR="007F4622" w:rsidRPr="007F4622" w:rsidRDefault="007F4622" w:rsidP="007F4622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sz w:val="24"/>
          <w:szCs w:val="24"/>
        </w:rPr>
        <w:t>организация и обеспечение единства методологии сбора и обработки информации органами государс</w:t>
      </w:r>
      <w:r w:rsidRPr="007F4622">
        <w:rPr>
          <w:rFonts w:ascii="Arial" w:hAnsi="Arial" w:cs="Arial"/>
          <w:sz w:val="24"/>
          <w:szCs w:val="24"/>
        </w:rPr>
        <w:t>т</w:t>
      </w:r>
      <w:r w:rsidRPr="007F4622">
        <w:rPr>
          <w:rFonts w:ascii="Arial" w:hAnsi="Arial" w:cs="Arial"/>
          <w:sz w:val="24"/>
          <w:szCs w:val="24"/>
        </w:rPr>
        <w:t>венной статистики</w:t>
      </w:r>
    </w:p>
    <w:p w:rsidR="007F4622" w:rsidRPr="007F4622" w:rsidRDefault="007F4622" w:rsidP="007F4622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sz w:val="24"/>
          <w:szCs w:val="24"/>
        </w:rPr>
        <w:t>методическое руководство сбором и обработкой статистическими органами данных общественных движений, партий и т.п.</w:t>
      </w:r>
    </w:p>
    <w:p w:rsidR="00412E90" w:rsidRPr="007F4622" w:rsidRDefault="00412E90" w:rsidP="00412E90">
      <w:pPr>
        <w:pStyle w:val="a3"/>
        <w:ind w:left="1500"/>
        <w:rPr>
          <w:rFonts w:ascii="Arial" w:hAnsi="Arial" w:cs="Arial"/>
          <w:sz w:val="24"/>
          <w:szCs w:val="24"/>
        </w:rPr>
      </w:pPr>
    </w:p>
    <w:p w:rsidR="007F4622" w:rsidRPr="007F4622" w:rsidRDefault="007F4622" w:rsidP="007F4622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bCs/>
          <w:sz w:val="24"/>
          <w:szCs w:val="24"/>
        </w:rPr>
        <w:t>Способы статистического наблюдения:</w:t>
      </w:r>
    </w:p>
    <w:p w:rsidR="007F4622" w:rsidRPr="007F4622" w:rsidRDefault="007F4622" w:rsidP="007F4622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sz w:val="24"/>
          <w:szCs w:val="24"/>
        </w:rPr>
        <w:t>документальная запись</w:t>
      </w:r>
    </w:p>
    <w:p w:rsidR="007F4622" w:rsidRPr="007F4622" w:rsidRDefault="007F4622" w:rsidP="007F4622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sz w:val="24"/>
          <w:szCs w:val="24"/>
        </w:rPr>
        <w:t>опрос</w:t>
      </w:r>
    </w:p>
    <w:p w:rsidR="007F4622" w:rsidRPr="007F4622" w:rsidRDefault="007F4622" w:rsidP="007F4622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sz w:val="24"/>
          <w:szCs w:val="24"/>
        </w:rPr>
        <w:t>специально организованное наблюдение</w:t>
      </w:r>
    </w:p>
    <w:p w:rsidR="007F4622" w:rsidRPr="007F4622" w:rsidRDefault="007F4622" w:rsidP="007F4622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sz w:val="24"/>
          <w:szCs w:val="24"/>
        </w:rPr>
        <w:t>непосредственное наблюдение</w:t>
      </w:r>
    </w:p>
    <w:p w:rsidR="007F4622" w:rsidRDefault="007F4622" w:rsidP="007F4622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sz w:val="24"/>
          <w:szCs w:val="24"/>
        </w:rPr>
        <w:t>отчетность</w:t>
      </w:r>
    </w:p>
    <w:p w:rsidR="007F4622" w:rsidRDefault="007F4622" w:rsidP="007F4622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7F4622" w:rsidRPr="007F4622" w:rsidRDefault="007F4622" w:rsidP="007F4622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bCs/>
          <w:sz w:val="24"/>
          <w:szCs w:val="24"/>
        </w:rPr>
        <w:t>Количественные признаки группировок:</w:t>
      </w:r>
    </w:p>
    <w:p w:rsidR="007F4622" w:rsidRPr="007F4622" w:rsidRDefault="007F4622" w:rsidP="007F4622">
      <w:pPr>
        <w:pStyle w:val="a3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sz w:val="24"/>
          <w:szCs w:val="24"/>
        </w:rPr>
        <w:t>уровень образования (незаконченное среднее, среднее, высшее)</w:t>
      </w:r>
    </w:p>
    <w:p w:rsidR="007F4622" w:rsidRPr="007F4622" w:rsidRDefault="007F4622" w:rsidP="007F4622">
      <w:pPr>
        <w:pStyle w:val="a3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sz w:val="24"/>
          <w:szCs w:val="24"/>
        </w:rPr>
        <w:t>национальность</w:t>
      </w:r>
    </w:p>
    <w:p w:rsidR="007F4622" w:rsidRPr="007F4622" w:rsidRDefault="007F4622" w:rsidP="007F4622">
      <w:pPr>
        <w:pStyle w:val="a3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sz w:val="24"/>
          <w:szCs w:val="24"/>
        </w:rPr>
        <w:t>заработная плата</w:t>
      </w:r>
    </w:p>
    <w:p w:rsidR="007F4622" w:rsidRPr="007F4622" w:rsidRDefault="007F4622" w:rsidP="007F4622">
      <w:pPr>
        <w:pStyle w:val="a3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sz w:val="24"/>
          <w:szCs w:val="24"/>
        </w:rPr>
        <w:t>возраст человека</w:t>
      </w:r>
    </w:p>
    <w:p w:rsidR="007F4622" w:rsidRPr="007F4622" w:rsidRDefault="007F4622" w:rsidP="007F4622">
      <w:pPr>
        <w:pStyle w:val="a3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sz w:val="24"/>
          <w:szCs w:val="24"/>
        </w:rPr>
        <w:t>прибыль предприятия</w:t>
      </w:r>
    </w:p>
    <w:p w:rsidR="007F4622" w:rsidRPr="007F4622" w:rsidRDefault="007F4622" w:rsidP="007F4622">
      <w:pPr>
        <w:pStyle w:val="a3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sz w:val="24"/>
          <w:szCs w:val="24"/>
        </w:rPr>
        <w:t>посевная площадь</w:t>
      </w:r>
    </w:p>
    <w:p w:rsidR="007F4622" w:rsidRDefault="007F4622" w:rsidP="007F4622">
      <w:pPr>
        <w:pStyle w:val="a3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sz w:val="24"/>
          <w:szCs w:val="24"/>
        </w:rPr>
        <w:t>пол человека</w:t>
      </w:r>
    </w:p>
    <w:p w:rsidR="007F4622" w:rsidRDefault="007F4622" w:rsidP="007F4622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7F4622" w:rsidRPr="007F4622" w:rsidRDefault="007F4622" w:rsidP="007F4622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bCs/>
          <w:sz w:val="24"/>
          <w:szCs w:val="24"/>
        </w:rPr>
        <w:lastRenderedPageBreak/>
        <w:t>Объединение выполнило план производства на 104%. По сравнению с прошлым годом пр</w:t>
      </w:r>
      <w:r w:rsidRPr="007F4622">
        <w:rPr>
          <w:rFonts w:ascii="Arial" w:hAnsi="Arial" w:cs="Arial"/>
          <w:bCs/>
          <w:sz w:val="24"/>
          <w:szCs w:val="24"/>
        </w:rPr>
        <w:t>и</w:t>
      </w:r>
      <w:r w:rsidRPr="007F4622">
        <w:rPr>
          <w:rFonts w:ascii="Arial" w:hAnsi="Arial" w:cs="Arial"/>
          <w:bCs/>
          <w:sz w:val="24"/>
          <w:szCs w:val="24"/>
        </w:rPr>
        <w:t>рост выпуска продукции по объединению составил 7%. Относительная величина планового зад</w:t>
      </w:r>
      <w:r w:rsidRPr="007F4622">
        <w:rPr>
          <w:rFonts w:ascii="Arial" w:hAnsi="Arial" w:cs="Arial"/>
          <w:bCs/>
          <w:sz w:val="24"/>
          <w:szCs w:val="24"/>
        </w:rPr>
        <w:t>а</w:t>
      </w:r>
      <w:r w:rsidRPr="007F4622">
        <w:rPr>
          <w:rFonts w:ascii="Arial" w:hAnsi="Arial" w:cs="Arial"/>
          <w:bCs/>
          <w:sz w:val="24"/>
          <w:szCs w:val="24"/>
        </w:rPr>
        <w:t>ния (с точностью до 0,1%) составляет:</w:t>
      </w:r>
    </w:p>
    <w:p w:rsidR="007F4622" w:rsidRPr="007F4622" w:rsidRDefault="007F4622" w:rsidP="007F4622">
      <w:pPr>
        <w:pStyle w:val="a3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sz w:val="24"/>
          <w:szCs w:val="24"/>
        </w:rPr>
        <w:t>90,5</w:t>
      </w:r>
    </w:p>
    <w:p w:rsidR="007F4622" w:rsidRPr="007F4622" w:rsidRDefault="007F4622" w:rsidP="007F4622">
      <w:pPr>
        <w:pStyle w:val="a3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sz w:val="24"/>
          <w:szCs w:val="24"/>
        </w:rPr>
        <w:t>102,9</w:t>
      </w:r>
    </w:p>
    <w:p w:rsidR="007F4622" w:rsidRDefault="007F4622" w:rsidP="007F4622">
      <w:pPr>
        <w:pStyle w:val="a3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sz w:val="24"/>
          <w:szCs w:val="24"/>
        </w:rPr>
        <w:t>103,5</w:t>
      </w:r>
    </w:p>
    <w:p w:rsidR="007F4622" w:rsidRDefault="007F4622" w:rsidP="007F4622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7F4622" w:rsidRPr="007F4622" w:rsidRDefault="007F4622" w:rsidP="007F4622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bCs/>
          <w:sz w:val="24"/>
          <w:szCs w:val="24"/>
        </w:rPr>
        <w:t>Для значений признака: 3, 3, 3, 4, 4, 6, 7, 9, 9 мода равна:</w:t>
      </w:r>
    </w:p>
    <w:p w:rsidR="007F4622" w:rsidRPr="007F4622" w:rsidRDefault="007F4622" w:rsidP="007F4622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sz w:val="24"/>
          <w:szCs w:val="24"/>
        </w:rPr>
        <w:t>3</w:t>
      </w:r>
    </w:p>
    <w:p w:rsidR="007F4622" w:rsidRPr="007F4622" w:rsidRDefault="007F4622" w:rsidP="007F4622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sz w:val="24"/>
          <w:szCs w:val="24"/>
        </w:rPr>
        <w:t>4</w:t>
      </w:r>
    </w:p>
    <w:p w:rsidR="007F4622" w:rsidRPr="007F4622" w:rsidRDefault="007F4622" w:rsidP="007F4622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sz w:val="24"/>
          <w:szCs w:val="24"/>
        </w:rPr>
        <w:t>6</w:t>
      </w:r>
    </w:p>
    <w:p w:rsidR="007F4622" w:rsidRPr="007F4622" w:rsidRDefault="007F4622" w:rsidP="007F4622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sz w:val="24"/>
          <w:szCs w:val="24"/>
        </w:rPr>
        <w:t>9</w:t>
      </w:r>
    </w:p>
    <w:p w:rsidR="007F4622" w:rsidRDefault="007F4622" w:rsidP="007F4622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sz w:val="24"/>
          <w:szCs w:val="24"/>
        </w:rPr>
        <w:t>мода отсутствует</w:t>
      </w:r>
    </w:p>
    <w:p w:rsidR="007F4622" w:rsidRDefault="007F4622" w:rsidP="007F4622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7F4622" w:rsidRPr="007F4622" w:rsidRDefault="007F4622" w:rsidP="007F4622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bCs/>
          <w:sz w:val="24"/>
          <w:szCs w:val="24"/>
        </w:rPr>
        <w:t>К относительным показателям вариации относятся:</w:t>
      </w:r>
    </w:p>
    <w:p w:rsidR="007F4622" w:rsidRPr="007F4622" w:rsidRDefault="007F4622" w:rsidP="007F4622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sz w:val="24"/>
          <w:szCs w:val="24"/>
        </w:rPr>
        <w:t>размах вариации</w:t>
      </w:r>
    </w:p>
    <w:p w:rsidR="007F4622" w:rsidRPr="007F4622" w:rsidRDefault="007F4622" w:rsidP="007F4622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sz w:val="24"/>
          <w:szCs w:val="24"/>
        </w:rPr>
        <w:t>дисперсия</w:t>
      </w:r>
    </w:p>
    <w:p w:rsidR="007F4622" w:rsidRPr="007F4622" w:rsidRDefault="007F4622" w:rsidP="007F4622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sz w:val="24"/>
          <w:szCs w:val="24"/>
        </w:rPr>
        <w:t>относительное линейное отклонение</w:t>
      </w:r>
    </w:p>
    <w:p w:rsidR="007F4622" w:rsidRPr="007F4622" w:rsidRDefault="007F4622" w:rsidP="007F4622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sz w:val="24"/>
          <w:szCs w:val="24"/>
        </w:rPr>
        <w:t>среднее линейное отклонение</w:t>
      </w:r>
    </w:p>
    <w:p w:rsidR="007F4622" w:rsidRDefault="007F4622" w:rsidP="007F4622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sz w:val="24"/>
          <w:szCs w:val="24"/>
        </w:rPr>
        <w:t>коэффициент вариации</w:t>
      </w:r>
    </w:p>
    <w:p w:rsidR="007F4622" w:rsidRPr="007F4622" w:rsidRDefault="007F4622" w:rsidP="007F4622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7F4622" w:rsidRPr="007F4622" w:rsidRDefault="007F4622" w:rsidP="007F4622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bCs/>
          <w:sz w:val="24"/>
          <w:szCs w:val="24"/>
        </w:rPr>
        <w:t>Выборочная совокупность – это часть генеральной совокупности:</w:t>
      </w:r>
    </w:p>
    <w:p w:rsidR="007F4622" w:rsidRPr="007F4622" w:rsidRDefault="007F4622" w:rsidP="007F4622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sz w:val="24"/>
          <w:szCs w:val="24"/>
        </w:rPr>
        <w:t>случайно попавшая в поле зрения исследователя</w:t>
      </w:r>
    </w:p>
    <w:p w:rsidR="007F4622" w:rsidRPr="007F4622" w:rsidRDefault="007F4622" w:rsidP="007F4622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sz w:val="24"/>
          <w:szCs w:val="24"/>
        </w:rPr>
        <w:t>состоящая из единиц, отобранных в случайном порядке</w:t>
      </w:r>
    </w:p>
    <w:p w:rsidR="007F4622" w:rsidRDefault="007F4622" w:rsidP="007F4622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sz w:val="24"/>
          <w:szCs w:val="24"/>
        </w:rPr>
        <w:t>состоящая из единиц, номера которых отобраны в случайном порядке</w:t>
      </w:r>
    </w:p>
    <w:p w:rsidR="007F4622" w:rsidRDefault="007F4622" w:rsidP="007F4622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7F4622" w:rsidRPr="007F4622" w:rsidRDefault="007F4622" w:rsidP="007F4622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bCs/>
          <w:sz w:val="24"/>
          <w:szCs w:val="24"/>
        </w:rPr>
        <w:t xml:space="preserve">Имеются следующие данные об остатках оборотных средств (млн. руб.) на начало месяцев: на 1.04.2005г. - 300, на 1.05.2005г. – 320, на 1.06.2005г.– 310, на 1.07.2005г. – 290. Для расчета среднего остатка оборотных средств за </w:t>
      </w:r>
      <w:r w:rsidRPr="007F4622">
        <w:rPr>
          <w:rFonts w:ascii="Arial" w:hAnsi="Arial" w:cs="Arial"/>
          <w:bCs/>
          <w:sz w:val="24"/>
          <w:szCs w:val="24"/>
          <w:lang w:val="en-US"/>
        </w:rPr>
        <w:t>II</w:t>
      </w:r>
      <w:r w:rsidRPr="007F4622">
        <w:rPr>
          <w:rFonts w:ascii="Arial" w:hAnsi="Arial" w:cs="Arial"/>
          <w:bCs/>
          <w:sz w:val="24"/>
          <w:szCs w:val="24"/>
        </w:rPr>
        <w:t>-ой квартал следует применить среднюю …</w:t>
      </w:r>
    </w:p>
    <w:p w:rsidR="007F4622" w:rsidRPr="007F4622" w:rsidRDefault="007F4622" w:rsidP="007F4622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sz w:val="24"/>
          <w:szCs w:val="24"/>
        </w:rPr>
        <w:t>арифметическую</w:t>
      </w:r>
    </w:p>
    <w:p w:rsidR="007F4622" w:rsidRPr="007F4622" w:rsidRDefault="007F4622" w:rsidP="007F4622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sz w:val="24"/>
          <w:szCs w:val="24"/>
        </w:rPr>
        <w:t>геометрическую</w:t>
      </w:r>
    </w:p>
    <w:p w:rsidR="007F4622" w:rsidRPr="007F4622" w:rsidRDefault="007F4622" w:rsidP="007F4622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sz w:val="24"/>
          <w:szCs w:val="24"/>
        </w:rPr>
        <w:t>степенную</w:t>
      </w:r>
    </w:p>
    <w:p w:rsidR="007F4622" w:rsidRPr="007F4622" w:rsidRDefault="007F4622" w:rsidP="007F4622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sz w:val="24"/>
          <w:szCs w:val="24"/>
        </w:rPr>
        <w:t>хронологическую</w:t>
      </w:r>
    </w:p>
    <w:p w:rsidR="00D87139" w:rsidRDefault="007F4622" w:rsidP="00D87139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7F4622">
        <w:rPr>
          <w:rFonts w:ascii="Arial" w:hAnsi="Arial" w:cs="Arial"/>
          <w:sz w:val="24"/>
          <w:szCs w:val="24"/>
        </w:rPr>
        <w:t>гармоническую</w:t>
      </w:r>
    </w:p>
    <w:p w:rsidR="00D87139" w:rsidRDefault="00D87139" w:rsidP="00D87139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D87139" w:rsidRPr="00D87139" w:rsidRDefault="00D87139" w:rsidP="00D87139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D87139">
        <w:rPr>
          <w:rFonts w:ascii="Arial" w:hAnsi="Arial" w:cs="Arial"/>
          <w:bCs/>
          <w:sz w:val="24"/>
          <w:szCs w:val="24"/>
        </w:rPr>
        <w:t>Известно, что индекс постоянного состава равен 102,5 %, а индекс структурных сдвигов – 100,6%. Индекс переменного состава (с точностью до 0,1%) равен …</w:t>
      </w:r>
    </w:p>
    <w:p w:rsidR="00D87139" w:rsidRPr="00D87139" w:rsidRDefault="00D87139" w:rsidP="00D87139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D87139">
        <w:rPr>
          <w:rFonts w:ascii="Arial" w:hAnsi="Arial" w:cs="Arial"/>
          <w:sz w:val="24"/>
          <w:szCs w:val="24"/>
        </w:rPr>
        <w:t>97,8</w:t>
      </w:r>
    </w:p>
    <w:p w:rsidR="00D87139" w:rsidRPr="00D87139" w:rsidRDefault="00D87139" w:rsidP="00D87139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D87139">
        <w:rPr>
          <w:rFonts w:ascii="Arial" w:hAnsi="Arial" w:cs="Arial"/>
          <w:sz w:val="24"/>
          <w:szCs w:val="24"/>
        </w:rPr>
        <w:t>100,2</w:t>
      </w:r>
    </w:p>
    <w:p w:rsidR="00D87139" w:rsidRPr="00D87139" w:rsidRDefault="00D87139" w:rsidP="00D87139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D87139">
        <w:rPr>
          <w:rFonts w:ascii="Arial" w:hAnsi="Arial" w:cs="Arial"/>
          <w:sz w:val="24"/>
          <w:szCs w:val="24"/>
        </w:rPr>
        <w:t>100,5</w:t>
      </w:r>
    </w:p>
    <w:p w:rsidR="00D87139" w:rsidRDefault="00D87139" w:rsidP="00D87139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D87139">
        <w:rPr>
          <w:rFonts w:ascii="Arial" w:hAnsi="Arial" w:cs="Arial"/>
          <w:sz w:val="24"/>
          <w:szCs w:val="24"/>
        </w:rPr>
        <w:lastRenderedPageBreak/>
        <w:t>103,1</w:t>
      </w:r>
    </w:p>
    <w:p w:rsidR="00D87139" w:rsidRDefault="00D87139" w:rsidP="00D87139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D87139" w:rsidRPr="00D87139" w:rsidRDefault="00D87139" w:rsidP="00D87139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D87139">
        <w:rPr>
          <w:rFonts w:ascii="Arial" w:hAnsi="Arial" w:cs="Arial"/>
          <w:bCs/>
          <w:sz w:val="24"/>
          <w:szCs w:val="24"/>
        </w:rPr>
        <w:t>Коэффициент детерминации равен ... коэффициента корреляции.</w:t>
      </w:r>
    </w:p>
    <w:p w:rsidR="00D87139" w:rsidRPr="00D87139" w:rsidRDefault="00D87139" w:rsidP="00D87139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D87139">
        <w:rPr>
          <w:rFonts w:ascii="Arial" w:hAnsi="Arial" w:cs="Arial"/>
          <w:sz w:val="24"/>
          <w:szCs w:val="24"/>
        </w:rPr>
        <w:t xml:space="preserve">корню </w:t>
      </w:r>
    </w:p>
    <w:p w:rsidR="00D87139" w:rsidRPr="00D87139" w:rsidRDefault="00D87139" w:rsidP="00D87139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D87139">
        <w:rPr>
          <w:rFonts w:ascii="Arial" w:hAnsi="Arial" w:cs="Arial"/>
          <w:sz w:val="24"/>
          <w:szCs w:val="24"/>
        </w:rPr>
        <w:t>логарифму</w:t>
      </w:r>
    </w:p>
    <w:p w:rsidR="00D87139" w:rsidRDefault="00D87139" w:rsidP="00D87139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D87139">
        <w:rPr>
          <w:rFonts w:ascii="Arial" w:hAnsi="Arial" w:cs="Arial"/>
          <w:sz w:val="24"/>
          <w:szCs w:val="24"/>
        </w:rPr>
        <w:t>квадрату</w:t>
      </w:r>
    </w:p>
    <w:p w:rsidR="00D87139" w:rsidRPr="00D87139" w:rsidRDefault="00D87139" w:rsidP="00D87139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D87139" w:rsidRPr="00D87139" w:rsidRDefault="00D87139" w:rsidP="00D87139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D87139">
        <w:rPr>
          <w:rFonts w:ascii="Arial" w:hAnsi="Arial" w:cs="Arial"/>
          <w:bCs/>
          <w:sz w:val="24"/>
          <w:szCs w:val="24"/>
        </w:rPr>
        <w:t>В кластерном анализе методы, используемые для расчленения уже образованных групп, н</w:t>
      </w:r>
      <w:r w:rsidRPr="00D87139">
        <w:rPr>
          <w:rFonts w:ascii="Arial" w:hAnsi="Arial" w:cs="Arial"/>
          <w:bCs/>
          <w:sz w:val="24"/>
          <w:szCs w:val="24"/>
        </w:rPr>
        <w:t>а</w:t>
      </w:r>
      <w:r w:rsidRPr="00D87139">
        <w:rPr>
          <w:rFonts w:ascii="Arial" w:hAnsi="Arial" w:cs="Arial"/>
          <w:bCs/>
          <w:sz w:val="24"/>
          <w:szCs w:val="24"/>
        </w:rPr>
        <w:t>зываются:</w:t>
      </w:r>
    </w:p>
    <w:p w:rsidR="00D87139" w:rsidRPr="00D87139" w:rsidRDefault="00D87139" w:rsidP="00D87139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proofErr w:type="spellStart"/>
      <w:r w:rsidRPr="00D87139">
        <w:rPr>
          <w:rFonts w:ascii="Arial" w:hAnsi="Arial" w:cs="Arial"/>
          <w:sz w:val="24"/>
          <w:szCs w:val="24"/>
        </w:rPr>
        <w:t>агломеративные</w:t>
      </w:r>
      <w:proofErr w:type="spellEnd"/>
    </w:p>
    <w:p w:rsidR="00D87139" w:rsidRDefault="00D87139" w:rsidP="00D87139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proofErr w:type="spellStart"/>
      <w:r w:rsidRPr="00D87139">
        <w:rPr>
          <w:rFonts w:ascii="Arial" w:hAnsi="Arial" w:cs="Arial"/>
          <w:sz w:val="24"/>
          <w:szCs w:val="24"/>
        </w:rPr>
        <w:t>дивизимные</w:t>
      </w:r>
      <w:proofErr w:type="spellEnd"/>
    </w:p>
    <w:p w:rsidR="00D87139" w:rsidRDefault="00D87139" w:rsidP="00D87139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D87139" w:rsidRPr="00D87139" w:rsidRDefault="00D87139" w:rsidP="00D87139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D87139">
        <w:rPr>
          <w:rFonts w:ascii="Arial" w:hAnsi="Arial" w:cs="Arial"/>
          <w:bCs/>
          <w:sz w:val="24"/>
          <w:szCs w:val="24"/>
        </w:rPr>
        <w:t>Что является единицей наблюдения населения:</w:t>
      </w:r>
    </w:p>
    <w:p w:rsidR="00D87139" w:rsidRPr="00D87139" w:rsidRDefault="00D87139" w:rsidP="00D87139">
      <w:pPr>
        <w:pStyle w:val="a3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D87139">
        <w:rPr>
          <w:rFonts w:ascii="Arial" w:hAnsi="Arial" w:cs="Arial"/>
          <w:sz w:val="24"/>
          <w:szCs w:val="24"/>
        </w:rPr>
        <w:t>человек</w:t>
      </w:r>
    </w:p>
    <w:p w:rsidR="00D87139" w:rsidRPr="00D87139" w:rsidRDefault="00D87139" w:rsidP="00D87139">
      <w:pPr>
        <w:pStyle w:val="a3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D87139">
        <w:rPr>
          <w:rFonts w:ascii="Arial" w:hAnsi="Arial" w:cs="Arial"/>
          <w:sz w:val="24"/>
          <w:szCs w:val="24"/>
        </w:rPr>
        <w:t>предприятие</w:t>
      </w:r>
    </w:p>
    <w:p w:rsidR="00D87139" w:rsidRPr="00D87139" w:rsidRDefault="00D87139" w:rsidP="00D87139">
      <w:pPr>
        <w:pStyle w:val="a3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D87139">
        <w:rPr>
          <w:rFonts w:ascii="Arial" w:hAnsi="Arial" w:cs="Arial"/>
          <w:sz w:val="24"/>
          <w:szCs w:val="24"/>
        </w:rPr>
        <w:t>семья</w:t>
      </w:r>
    </w:p>
    <w:p w:rsidR="00D87139" w:rsidRDefault="00D87139" w:rsidP="00D87139">
      <w:pPr>
        <w:pStyle w:val="a3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D87139">
        <w:rPr>
          <w:rFonts w:ascii="Arial" w:hAnsi="Arial" w:cs="Arial"/>
          <w:sz w:val="24"/>
          <w:szCs w:val="24"/>
        </w:rPr>
        <w:t>домохозяйство</w:t>
      </w:r>
    </w:p>
    <w:p w:rsidR="00D87139" w:rsidRDefault="00D87139" w:rsidP="00D87139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D87139" w:rsidRPr="00D87139" w:rsidRDefault="00D87139" w:rsidP="00D87139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D87139">
        <w:rPr>
          <w:rFonts w:ascii="Arial" w:hAnsi="Arial" w:cs="Arial"/>
          <w:bCs/>
          <w:sz w:val="24"/>
          <w:szCs w:val="24"/>
        </w:rPr>
        <w:t>Классификационная единица в группировке хозяйственных единиц по отраслям – это:</w:t>
      </w:r>
    </w:p>
    <w:p w:rsidR="00D87139" w:rsidRPr="00D87139" w:rsidRDefault="00D87139" w:rsidP="00D87139">
      <w:pPr>
        <w:pStyle w:val="a3"/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 w:rsidRPr="00D87139">
        <w:rPr>
          <w:rFonts w:ascii="Arial" w:hAnsi="Arial" w:cs="Arial"/>
          <w:sz w:val="24"/>
          <w:szCs w:val="24"/>
        </w:rPr>
        <w:t>единица однородного производства;</w:t>
      </w:r>
    </w:p>
    <w:p w:rsidR="00D87139" w:rsidRPr="00D87139" w:rsidRDefault="00D87139" w:rsidP="00D87139">
      <w:pPr>
        <w:pStyle w:val="a3"/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 w:rsidRPr="00D87139">
        <w:rPr>
          <w:rFonts w:ascii="Arial" w:hAnsi="Arial" w:cs="Arial"/>
          <w:sz w:val="24"/>
          <w:szCs w:val="24"/>
        </w:rPr>
        <w:t>заведение;</w:t>
      </w:r>
    </w:p>
    <w:p w:rsidR="007F6F43" w:rsidRDefault="00D87139" w:rsidP="007F6F43">
      <w:pPr>
        <w:pStyle w:val="a3"/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 w:rsidRPr="00D87139">
        <w:rPr>
          <w:rFonts w:ascii="Arial" w:hAnsi="Arial" w:cs="Arial"/>
          <w:sz w:val="24"/>
          <w:szCs w:val="24"/>
        </w:rPr>
        <w:t>институциональная единица</w:t>
      </w:r>
    </w:p>
    <w:p w:rsidR="007F6F43" w:rsidRDefault="007F6F43" w:rsidP="007F6F43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7F6F43" w:rsidRPr="007F6F43" w:rsidRDefault="007F6F43" w:rsidP="007F6F43">
      <w:pPr>
        <w:pStyle w:val="a3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7F6F43">
        <w:rPr>
          <w:rFonts w:ascii="Arial" w:hAnsi="Arial" w:cs="Arial"/>
          <w:bCs/>
          <w:sz w:val="24"/>
          <w:szCs w:val="24"/>
        </w:rPr>
        <w:t>Фонд заработной платы включает элементы:</w:t>
      </w:r>
    </w:p>
    <w:p w:rsidR="007F6F43" w:rsidRPr="007F6F43" w:rsidRDefault="007F6F43" w:rsidP="007F6F43">
      <w:pPr>
        <w:pStyle w:val="a3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7F6F43">
        <w:rPr>
          <w:rFonts w:ascii="Arial" w:hAnsi="Arial" w:cs="Arial"/>
          <w:sz w:val="24"/>
          <w:szCs w:val="24"/>
        </w:rPr>
        <w:t>расходы на профессиональное обучение</w:t>
      </w:r>
    </w:p>
    <w:p w:rsidR="007F6F43" w:rsidRPr="007F6F43" w:rsidRDefault="007F6F43" w:rsidP="007F6F43">
      <w:pPr>
        <w:pStyle w:val="a3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7F6F43">
        <w:rPr>
          <w:rFonts w:ascii="Arial" w:hAnsi="Arial" w:cs="Arial"/>
          <w:sz w:val="24"/>
          <w:szCs w:val="24"/>
        </w:rPr>
        <w:t>выплаты социального характера</w:t>
      </w:r>
    </w:p>
    <w:p w:rsidR="007F6F43" w:rsidRPr="007F6F43" w:rsidRDefault="007F6F43" w:rsidP="007F6F43">
      <w:pPr>
        <w:pStyle w:val="a3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7F6F43">
        <w:rPr>
          <w:rFonts w:ascii="Arial" w:hAnsi="Arial" w:cs="Arial"/>
          <w:sz w:val="24"/>
          <w:szCs w:val="24"/>
        </w:rPr>
        <w:t>прямая заработная плата за отработанное время</w:t>
      </w:r>
    </w:p>
    <w:p w:rsidR="007F6F43" w:rsidRPr="007F6F43" w:rsidRDefault="007F6F43" w:rsidP="007F6F43">
      <w:pPr>
        <w:pStyle w:val="a3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7F6F43">
        <w:rPr>
          <w:rFonts w:ascii="Arial" w:hAnsi="Arial" w:cs="Arial"/>
          <w:sz w:val="24"/>
          <w:szCs w:val="24"/>
        </w:rPr>
        <w:t>командировочные расходы</w:t>
      </w:r>
    </w:p>
    <w:p w:rsidR="007F6F43" w:rsidRPr="007F6F43" w:rsidRDefault="007F6F43" w:rsidP="007F6F43">
      <w:pPr>
        <w:pStyle w:val="a3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7F6F43">
        <w:rPr>
          <w:rFonts w:ascii="Arial" w:hAnsi="Arial" w:cs="Arial"/>
          <w:sz w:val="24"/>
          <w:szCs w:val="24"/>
        </w:rPr>
        <w:t>выплаты за неотработанное время</w:t>
      </w:r>
    </w:p>
    <w:p w:rsidR="007F6F43" w:rsidRPr="007F6F43" w:rsidRDefault="007F6F43" w:rsidP="007F6F43">
      <w:pPr>
        <w:pStyle w:val="a3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7F6F43">
        <w:rPr>
          <w:rFonts w:ascii="Arial" w:hAnsi="Arial" w:cs="Arial"/>
          <w:sz w:val="24"/>
          <w:szCs w:val="24"/>
        </w:rPr>
        <w:t>обязательные отчисления в государственные социальные фонды</w:t>
      </w:r>
    </w:p>
    <w:p w:rsidR="007F6F43" w:rsidRDefault="007F6F43" w:rsidP="007F6F43">
      <w:pPr>
        <w:pStyle w:val="a3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7F6F43">
        <w:rPr>
          <w:rFonts w:ascii="Arial" w:hAnsi="Arial" w:cs="Arial"/>
          <w:sz w:val="24"/>
          <w:szCs w:val="24"/>
        </w:rPr>
        <w:t>единовременные поощрительные выплаты</w:t>
      </w:r>
    </w:p>
    <w:p w:rsidR="007F6F43" w:rsidRPr="007F6F43" w:rsidRDefault="007F6F43" w:rsidP="007F6F43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7F6F43" w:rsidRPr="007F6F43" w:rsidRDefault="007F6F43" w:rsidP="007F6F43">
      <w:pPr>
        <w:pStyle w:val="a3"/>
        <w:numPr>
          <w:ilvl w:val="0"/>
          <w:numId w:val="14"/>
        </w:numPr>
        <w:rPr>
          <w:rFonts w:ascii="Arial" w:hAnsi="Arial" w:cs="Arial"/>
          <w:bCs/>
          <w:sz w:val="24"/>
          <w:szCs w:val="24"/>
        </w:rPr>
      </w:pPr>
      <w:r w:rsidRPr="007F6F43">
        <w:rPr>
          <w:rFonts w:ascii="Arial" w:hAnsi="Arial" w:cs="Arial"/>
          <w:bCs/>
          <w:sz w:val="24"/>
          <w:szCs w:val="24"/>
        </w:rPr>
        <w:t>Полная стоимость основных фондов на начало года – 80, полная стоимость основных фондов на конец года – 95, ввод в действие основных фондов за год – 23, выбыло основных фондов в теч</w:t>
      </w:r>
      <w:r w:rsidRPr="007F6F43">
        <w:rPr>
          <w:rFonts w:ascii="Arial" w:hAnsi="Arial" w:cs="Arial"/>
          <w:bCs/>
          <w:sz w:val="24"/>
          <w:szCs w:val="24"/>
        </w:rPr>
        <w:t>е</w:t>
      </w:r>
      <w:r w:rsidRPr="007F6F43">
        <w:rPr>
          <w:rFonts w:ascii="Arial" w:hAnsi="Arial" w:cs="Arial"/>
          <w:bCs/>
          <w:sz w:val="24"/>
          <w:szCs w:val="24"/>
        </w:rPr>
        <w:t>ние года – 6. Коэффициент выбытия основных фондов (с точностью до 0,1%) равен:</w:t>
      </w:r>
    </w:p>
    <w:p w:rsidR="007F6F43" w:rsidRPr="007F6F43" w:rsidRDefault="007F6F43" w:rsidP="007F6F43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F6F43">
        <w:rPr>
          <w:rFonts w:ascii="Arial" w:hAnsi="Arial" w:cs="Arial"/>
          <w:sz w:val="24"/>
          <w:szCs w:val="24"/>
        </w:rPr>
        <w:t>6,5</w:t>
      </w:r>
    </w:p>
    <w:p w:rsidR="007F6F43" w:rsidRPr="007F6F43" w:rsidRDefault="007F6F43" w:rsidP="007F6F43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F6F43">
        <w:rPr>
          <w:rFonts w:ascii="Arial" w:hAnsi="Arial" w:cs="Arial"/>
          <w:sz w:val="24"/>
          <w:szCs w:val="24"/>
        </w:rPr>
        <w:t>7,5</w:t>
      </w:r>
    </w:p>
    <w:p w:rsidR="007F6F43" w:rsidRPr="007F6F43" w:rsidRDefault="007F6F43" w:rsidP="007F6F43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F6F43">
        <w:rPr>
          <w:rFonts w:ascii="Arial" w:hAnsi="Arial" w:cs="Arial"/>
          <w:sz w:val="24"/>
          <w:szCs w:val="24"/>
        </w:rPr>
        <w:t>8,5</w:t>
      </w:r>
    </w:p>
    <w:p w:rsidR="007F6F43" w:rsidRPr="007F6F43" w:rsidRDefault="007F6F43" w:rsidP="007F6F43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7F6F43">
        <w:rPr>
          <w:rFonts w:ascii="Arial" w:hAnsi="Arial" w:cs="Arial"/>
          <w:sz w:val="24"/>
          <w:szCs w:val="24"/>
        </w:rPr>
        <w:t>9,5</w:t>
      </w:r>
    </w:p>
    <w:p w:rsidR="00412E90" w:rsidRPr="007F6F43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  <w:r w:rsidRPr="004550F7">
        <w:rPr>
          <w:rFonts w:ascii="Arial" w:hAnsi="Arial" w:cs="Arial"/>
          <w:sz w:val="24"/>
          <w:szCs w:val="24"/>
        </w:rPr>
        <w:lastRenderedPageBreak/>
        <w:t>Примечание: Задания, выполненные на компьютере, сканированные и ксерокопированные приниматься не будут.</w:t>
      </w: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BD2D22" w:rsidRDefault="00BD2D22"/>
    <w:sectPr w:rsidR="00BD2D22" w:rsidSect="00BD2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15928"/>
    <w:multiLevelType w:val="hybridMultilevel"/>
    <w:tmpl w:val="BAF86D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608015D"/>
    <w:multiLevelType w:val="hybridMultilevel"/>
    <w:tmpl w:val="63DAFE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9BE6C01"/>
    <w:multiLevelType w:val="hybridMultilevel"/>
    <w:tmpl w:val="46B052A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B783B16"/>
    <w:multiLevelType w:val="hybridMultilevel"/>
    <w:tmpl w:val="E662EDCC"/>
    <w:lvl w:ilvl="0" w:tplc="3EB4F1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8465CB"/>
    <w:multiLevelType w:val="hybridMultilevel"/>
    <w:tmpl w:val="FDB6F7B8"/>
    <w:lvl w:ilvl="0" w:tplc="4EA2070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1518B2"/>
    <w:multiLevelType w:val="hybridMultilevel"/>
    <w:tmpl w:val="190A1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732E5A"/>
    <w:multiLevelType w:val="hybridMultilevel"/>
    <w:tmpl w:val="FE64E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896C6E"/>
    <w:multiLevelType w:val="hybridMultilevel"/>
    <w:tmpl w:val="27069F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C6045C"/>
    <w:multiLevelType w:val="hybridMultilevel"/>
    <w:tmpl w:val="AAB8C9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E82275"/>
    <w:multiLevelType w:val="hybridMultilevel"/>
    <w:tmpl w:val="22B6090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D5C1B50"/>
    <w:multiLevelType w:val="hybridMultilevel"/>
    <w:tmpl w:val="A36CDD2E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7418D0"/>
    <w:multiLevelType w:val="hybridMultilevel"/>
    <w:tmpl w:val="12FCC688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>
    <w:nsid w:val="293A4BD0"/>
    <w:multiLevelType w:val="hybridMultilevel"/>
    <w:tmpl w:val="D10C666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A583338"/>
    <w:multiLevelType w:val="hybridMultilevel"/>
    <w:tmpl w:val="43B60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6164A8"/>
    <w:multiLevelType w:val="hybridMultilevel"/>
    <w:tmpl w:val="E20697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5F29DF"/>
    <w:multiLevelType w:val="hybridMultilevel"/>
    <w:tmpl w:val="57B88F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C1F2ACA"/>
    <w:multiLevelType w:val="hybridMultilevel"/>
    <w:tmpl w:val="66D22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C34398"/>
    <w:multiLevelType w:val="hybridMultilevel"/>
    <w:tmpl w:val="C34010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EE105F9"/>
    <w:multiLevelType w:val="hybridMultilevel"/>
    <w:tmpl w:val="3EB4FF2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9">
    <w:nsid w:val="43DB596D"/>
    <w:multiLevelType w:val="hybridMultilevel"/>
    <w:tmpl w:val="9F84F5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3ED2723"/>
    <w:multiLevelType w:val="hybridMultilevel"/>
    <w:tmpl w:val="AB321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F00B3E"/>
    <w:multiLevelType w:val="hybridMultilevel"/>
    <w:tmpl w:val="076E4DD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E35545"/>
    <w:multiLevelType w:val="hybridMultilevel"/>
    <w:tmpl w:val="95100E7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490634F6"/>
    <w:multiLevelType w:val="hybridMultilevel"/>
    <w:tmpl w:val="58D0A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880F92"/>
    <w:multiLevelType w:val="hybridMultilevel"/>
    <w:tmpl w:val="3716AB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7B7ABE"/>
    <w:multiLevelType w:val="hybridMultilevel"/>
    <w:tmpl w:val="27FE8B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96C4292"/>
    <w:multiLevelType w:val="hybridMultilevel"/>
    <w:tmpl w:val="2A544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131C3B"/>
    <w:multiLevelType w:val="hybridMultilevel"/>
    <w:tmpl w:val="B86C9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1210E3"/>
    <w:multiLevelType w:val="hybridMultilevel"/>
    <w:tmpl w:val="EB220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754AA5"/>
    <w:multiLevelType w:val="hybridMultilevel"/>
    <w:tmpl w:val="117C11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7BD7C6F"/>
    <w:multiLevelType w:val="hybridMultilevel"/>
    <w:tmpl w:val="03AC2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FF622C"/>
    <w:multiLevelType w:val="hybridMultilevel"/>
    <w:tmpl w:val="806C4C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91D4226"/>
    <w:multiLevelType w:val="hybridMultilevel"/>
    <w:tmpl w:val="F3CA52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E480F10"/>
    <w:multiLevelType w:val="hybridMultilevel"/>
    <w:tmpl w:val="6C0EC684"/>
    <w:lvl w:ilvl="0" w:tplc="CA862E60">
      <w:start w:val="4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73026761"/>
    <w:multiLevelType w:val="hybridMultilevel"/>
    <w:tmpl w:val="CD548C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5F0545F"/>
    <w:multiLevelType w:val="hybridMultilevel"/>
    <w:tmpl w:val="209C79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9B2373"/>
    <w:multiLevelType w:val="hybridMultilevel"/>
    <w:tmpl w:val="171E5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A40C8C"/>
    <w:multiLevelType w:val="hybridMultilevel"/>
    <w:tmpl w:val="C9DC97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8C03DE9"/>
    <w:multiLevelType w:val="hybridMultilevel"/>
    <w:tmpl w:val="37A28D2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8"/>
  </w:num>
  <w:num w:numId="3">
    <w:abstractNumId w:val="1"/>
  </w:num>
  <w:num w:numId="4">
    <w:abstractNumId w:val="27"/>
  </w:num>
  <w:num w:numId="5">
    <w:abstractNumId w:val="21"/>
  </w:num>
  <w:num w:numId="6">
    <w:abstractNumId w:val="29"/>
  </w:num>
  <w:num w:numId="7">
    <w:abstractNumId w:val="11"/>
  </w:num>
  <w:num w:numId="8">
    <w:abstractNumId w:val="18"/>
  </w:num>
  <w:num w:numId="9">
    <w:abstractNumId w:val="20"/>
  </w:num>
  <w:num w:numId="10">
    <w:abstractNumId w:val="36"/>
  </w:num>
  <w:num w:numId="11">
    <w:abstractNumId w:val="23"/>
  </w:num>
  <w:num w:numId="12">
    <w:abstractNumId w:val="4"/>
  </w:num>
  <w:num w:numId="13">
    <w:abstractNumId w:val="28"/>
  </w:num>
  <w:num w:numId="14">
    <w:abstractNumId w:val="10"/>
  </w:num>
  <w:num w:numId="15">
    <w:abstractNumId w:val="22"/>
  </w:num>
  <w:num w:numId="16">
    <w:abstractNumId w:val="16"/>
  </w:num>
  <w:num w:numId="17">
    <w:abstractNumId w:val="3"/>
  </w:num>
  <w:num w:numId="18">
    <w:abstractNumId w:val="31"/>
  </w:num>
  <w:num w:numId="19">
    <w:abstractNumId w:val="35"/>
  </w:num>
  <w:num w:numId="20">
    <w:abstractNumId w:val="0"/>
  </w:num>
  <w:num w:numId="21">
    <w:abstractNumId w:val="6"/>
  </w:num>
  <w:num w:numId="22">
    <w:abstractNumId w:val="17"/>
  </w:num>
  <w:num w:numId="23">
    <w:abstractNumId w:val="13"/>
  </w:num>
  <w:num w:numId="24">
    <w:abstractNumId w:val="15"/>
  </w:num>
  <w:num w:numId="25">
    <w:abstractNumId w:val="25"/>
  </w:num>
  <w:num w:numId="26">
    <w:abstractNumId w:val="24"/>
  </w:num>
  <w:num w:numId="27">
    <w:abstractNumId w:val="30"/>
  </w:num>
  <w:num w:numId="28">
    <w:abstractNumId w:val="12"/>
  </w:num>
  <w:num w:numId="29">
    <w:abstractNumId w:val="26"/>
  </w:num>
  <w:num w:numId="30">
    <w:abstractNumId w:val="2"/>
  </w:num>
  <w:num w:numId="31">
    <w:abstractNumId w:val="34"/>
  </w:num>
  <w:num w:numId="32">
    <w:abstractNumId w:val="19"/>
  </w:num>
  <w:num w:numId="33">
    <w:abstractNumId w:val="5"/>
  </w:num>
  <w:num w:numId="34">
    <w:abstractNumId w:val="32"/>
  </w:num>
  <w:num w:numId="35">
    <w:abstractNumId w:val="7"/>
  </w:num>
  <w:num w:numId="36">
    <w:abstractNumId w:val="14"/>
  </w:num>
  <w:num w:numId="37">
    <w:abstractNumId w:val="33"/>
  </w:num>
  <w:num w:numId="38">
    <w:abstractNumId w:val="9"/>
  </w:num>
  <w:num w:numId="39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12E90"/>
    <w:rsid w:val="00412E90"/>
    <w:rsid w:val="005F2F14"/>
    <w:rsid w:val="007F4622"/>
    <w:rsid w:val="007F6F43"/>
    <w:rsid w:val="00BD2D22"/>
    <w:rsid w:val="00D87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E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2E90"/>
    <w:pPr>
      <w:ind w:left="720"/>
      <w:contextualSpacing/>
    </w:pPr>
  </w:style>
  <w:style w:type="table" w:styleId="a4">
    <w:name w:val="Table Grid"/>
    <w:basedOn w:val="a1"/>
    <w:uiPriority w:val="59"/>
    <w:rsid w:val="00412E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dcterms:created xsi:type="dcterms:W3CDTF">2012-04-20T10:31:00Z</dcterms:created>
  <dcterms:modified xsi:type="dcterms:W3CDTF">2012-04-22T11:05:00Z</dcterms:modified>
</cp:coreProperties>
</file>